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425" w:rsidRDefault="003B0425" w:rsidP="003B0425">
      <w:pPr>
        <w:shd w:val="clear" w:color="auto" w:fill="FFFFFF"/>
        <w:jc w:val="center"/>
        <w:rPr>
          <w:b/>
          <w:sz w:val="28"/>
          <w:lang w:val="sr-Cyrl-CS"/>
        </w:rPr>
      </w:pPr>
      <w:r>
        <w:rPr>
          <w:b/>
          <w:sz w:val="28"/>
          <w:lang w:val="sr-Cyrl-CS"/>
        </w:rPr>
        <w:t xml:space="preserve">ОБРАЗАЦ </w:t>
      </w:r>
      <w:r>
        <w:rPr>
          <w:b/>
          <w:sz w:val="28"/>
        </w:rPr>
        <w:t>ИЗЈАВ</w:t>
      </w:r>
      <w:r>
        <w:rPr>
          <w:b/>
          <w:sz w:val="28"/>
          <w:lang w:val="sr-Cyrl-CS"/>
        </w:rPr>
        <w:t>Е</w:t>
      </w:r>
      <w:r>
        <w:rPr>
          <w:b/>
          <w:sz w:val="28"/>
        </w:rPr>
        <w:t xml:space="preserve"> О УСКЛАЂЕНОСТИ ПРОПИСА</w:t>
      </w:r>
    </w:p>
    <w:p w:rsidR="003B0425" w:rsidRDefault="003B0425" w:rsidP="003B0425">
      <w:pPr>
        <w:shd w:val="clear" w:color="auto" w:fill="FFFFFF"/>
        <w:jc w:val="center"/>
        <w:rPr>
          <w:b/>
          <w:sz w:val="28"/>
          <w:lang w:val="sr-Cyrl-CS"/>
        </w:rPr>
      </w:pPr>
      <w:r>
        <w:rPr>
          <w:b/>
          <w:sz w:val="28"/>
        </w:rPr>
        <w:t>С</w:t>
      </w:r>
      <w:r>
        <w:rPr>
          <w:b/>
          <w:sz w:val="28"/>
          <w:lang w:val="sr-Cyrl-CS"/>
        </w:rPr>
        <w:t>А ПРОПИСИМА ЕВРОПСКЕ УНИЈЕ</w:t>
      </w:r>
    </w:p>
    <w:p w:rsidR="003B0425" w:rsidRDefault="003B0425" w:rsidP="003B0425">
      <w:pPr>
        <w:shd w:val="clear" w:color="auto" w:fill="FFFFFF"/>
        <w:rPr>
          <w:lang w:val="sr-Cyrl-CS"/>
        </w:rPr>
      </w:pPr>
    </w:p>
    <w:p w:rsidR="003B0425" w:rsidRDefault="003B0425" w:rsidP="003B0425">
      <w:pPr>
        <w:pStyle w:val="FootnoteText"/>
        <w:spacing w:line="240" w:lineRule="auto"/>
        <w:rPr>
          <w:b/>
          <w:lang w:val="sr-Cyrl-CS"/>
        </w:rPr>
      </w:pPr>
    </w:p>
    <w:p w:rsidR="007705E1" w:rsidRPr="007705E1" w:rsidRDefault="007705E1" w:rsidP="007705E1">
      <w:pPr>
        <w:jc w:val="both"/>
        <w:rPr>
          <w:b/>
          <w:sz w:val="22"/>
          <w:szCs w:val="22"/>
          <w:lang w:val="sr-Cyrl-CS"/>
        </w:rPr>
      </w:pPr>
      <w:r w:rsidRPr="007705E1">
        <w:rPr>
          <w:b/>
          <w:sz w:val="22"/>
          <w:szCs w:val="22"/>
          <w:lang w:val="sr-Cyrl-CS"/>
        </w:rPr>
        <w:t xml:space="preserve">1. Орган државне управе, односно други овлашћени предлагач прописа </w:t>
      </w:r>
    </w:p>
    <w:p w:rsidR="007705E1" w:rsidRPr="009A1FC1" w:rsidRDefault="007705E1" w:rsidP="007705E1">
      <w:pPr>
        <w:jc w:val="both"/>
        <w:rPr>
          <w:sz w:val="22"/>
          <w:szCs w:val="22"/>
        </w:rPr>
      </w:pPr>
      <w:r w:rsidRPr="00E26EFA">
        <w:rPr>
          <w:sz w:val="22"/>
          <w:szCs w:val="22"/>
          <w:lang w:val="sr-Cyrl-CS"/>
        </w:rPr>
        <w:t>ОВЛАШЋЕНИ ПРЕДЛАГАЧ:</w:t>
      </w:r>
      <w:r w:rsidRPr="00E26EFA">
        <w:rPr>
          <w:sz w:val="22"/>
          <w:szCs w:val="22"/>
        </w:rPr>
        <w:t xml:space="preserve"> </w:t>
      </w:r>
      <w:r w:rsidRPr="00E26EFA">
        <w:rPr>
          <w:sz w:val="22"/>
          <w:szCs w:val="22"/>
          <w:lang w:val="en-US"/>
        </w:rPr>
        <w:t xml:space="preserve">ВЛАДА </w:t>
      </w:r>
    </w:p>
    <w:p w:rsidR="003B0425" w:rsidRDefault="007705E1" w:rsidP="007705E1">
      <w:pPr>
        <w:jc w:val="both"/>
        <w:rPr>
          <w:lang w:val="en-GB"/>
        </w:rPr>
      </w:pPr>
      <w:r w:rsidRPr="00E26EFA">
        <w:rPr>
          <w:sz w:val="22"/>
          <w:szCs w:val="22"/>
          <w:lang w:val="en-US"/>
        </w:rPr>
        <w:t xml:space="preserve">ОБРАЂИВАЧ:  МИНИСТАРСТВО </w:t>
      </w:r>
      <w:r>
        <w:rPr>
          <w:sz w:val="22"/>
          <w:szCs w:val="22"/>
          <w:lang w:val="sr-Cyrl-RS"/>
        </w:rPr>
        <w:t>ПРИВРЕДЕ</w:t>
      </w:r>
      <w:r w:rsidR="003B0425">
        <w:rPr>
          <w:lang w:val="en-GB"/>
        </w:rPr>
        <w:t xml:space="preserve">   </w:t>
      </w:r>
    </w:p>
    <w:p w:rsidR="003B0425" w:rsidRDefault="003B0425" w:rsidP="003B0425">
      <w:pPr>
        <w:jc w:val="both"/>
      </w:pPr>
    </w:p>
    <w:p w:rsidR="003B0425" w:rsidRDefault="003B0425" w:rsidP="003B0425">
      <w:pPr>
        <w:jc w:val="both"/>
        <w:rPr>
          <w:b/>
          <w:lang w:val="sr-Cyrl-CS"/>
        </w:rPr>
      </w:pPr>
      <w:r>
        <w:rPr>
          <w:b/>
        </w:rPr>
        <w:t xml:space="preserve">2. Назив </w:t>
      </w:r>
      <w:r>
        <w:rPr>
          <w:b/>
          <w:lang w:val="sr-Cyrl-CS"/>
        </w:rPr>
        <w:t>прописа</w:t>
      </w:r>
    </w:p>
    <w:p w:rsidR="003B0425" w:rsidRDefault="003B0425" w:rsidP="003B0425">
      <w:pPr>
        <w:jc w:val="both"/>
        <w:rPr>
          <w:lang w:val="sr-Cyrl-CS"/>
        </w:rPr>
      </w:pPr>
    </w:p>
    <w:p w:rsidR="003B0425" w:rsidRDefault="007705E1" w:rsidP="003B0425">
      <w:pPr>
        <w:jc w:val="both"/>
        <w:rPr>
          <w:lang w:val="sr-Latn-CS"/>
        </w:rPr>
      </w:pPr>
      <w:r>
        <w:rPr>
          <w:lang w:val="sr-Cyrl-RS"/>
        </w:rPr>
        <w:t xml:space="preserve">Предлог </w:t>
      </w:r>
      <w:r>
        <w:rPr>
          <w:lang w:val="sr-Cyrl-CS"/>
        </w:rPr>
        <w:t xml:space="preserve">закона </w:t>
      </w:r>
      <w:r w:rsidR="003B0425">
        <w:rPr>
          <w:lang w:val="sr-Cyrl-CS"/>
        </w:rPr>
        <w:t>о задругама</w:t>
      </w:r>
    </w:p>
    <w:p w:rsidR="003B0425" w:rsidRDefault="003B0425" w:rsidP="003B0425">
      <w:pPr>
        <w:jc w:val="both"/>
        <w:rPr>
          <w:lang w:val="sr-Latn-CS"/>
        </w:rPr>
      </w:pPr>
    </w:p>
    <w:p w:rsidR="003B0425" w:rsidRDefault="007705E1" w:rsidP="003B0425">
      <w:pPr>
        <w:jc w:val="both"/>
        <w:rPr>
          <w:lang w:val="sr-Cyrl-CS"/>
        </w:rPr>
      </w:pPr>
      <w:r>
        <w:rPr>
          <w:lang w:val="sr-Latn-CS"/>
        </w:rPr>
        <w:t>Назив проп</w:t>
      </w:r>
      <w:r>
        <w:rPr>
          <w:lang w:val="sr-Cyrl-RS"/>
        </w:rPr>
        <w:t>и</w:t>
      </w:r>
      <w:r>
        <w:rPr>
          <w:lang w:val="sr-Latn-CS"/>
        </w:rPr>
        <w:t>с</w:t>
      </w:r>
      <w:r w:rsidR="003B0425">
        <w:rPr>
          <w:lang w:val="sr-Latn-CS"/>
        </w:rPr>
        <w:t>а на енглеском језику</w:t>
      </w:r>
    </w:p>
    <w:p w:rsidR="003B0425" w:rsidRDefault="003B0425" w:rsidP="003B0425">
      <w:pPr>
        <w:jc w:val="both"/>
        <w:rPr>
          <w:lang w:val="sr-Cyrl-CS"/>
        </w:rPr>
      </w:pPr>
    </w:p>
    <w:p w:rsidR="003B0425" w:rsidRDefault="003B0425" w:rsidP="003B0425">
      <w:pPr>
        <w:jc w:val="both"/>
        <w:rPr>
          <w:lang w:val="sr-Latn-CS"/>
        </w:rPr>
      </w:pPr>
      <w:r>
        <w:rPr>
          <w:lang w:val="sr-Latn-CS"/>
        </w:rPr>
        <w:t>Law on</w:t>
      </w:r>
      <w:r>
        <w:rPr>
          <w:lang w:val="sr-Cyrl-CS"/>
        </w:rPr>
        <w:t xml:space="preserve"> Cooperatives</w:t>
      </w:r>
    </w:p>
    <w:p w:rsidR="003B0425" w:rsidRDefault="003B0425" w:rsidP="003B0425">
      <w:pPr>
        <w:jc w:val="both"/>
        <w:rPr>
          <w:lang w:val="sr-Cyrl-CS"/>
        </w:rPr>
      </w:pPr>
    </w:p>
    <w:p w:rsidR="003B0425" w:rsidRDefault="003B0425" w:rsidP="003B0425">
      <w:pPr>
        <w:jc w:val="both"/>
        <w:rPr>
          <w:lang w:val="sr-Cyrl-CS"/>
        </w:rPr>
      </w:pPr>
    </w:p>
    <w:p w:rsidR="003B0425" w:rsidRDefault="003B0425" w:rsidP="003B0425">
      <w:pPr>
        <w:jc w:val="both"/>
        <w:rPr>
          <w:b/>
          <w:lang w:val="sr-Cyrl-CS"/>
        </w:rPr>
      </w:pPr>
      <w:r>
        <w:rPr>
          <w:b/>
          <w:lang w:val="sr-Cyrl-CS"/>
        </w:rPr>
        <w:t>3. Усклађеност прописа с одредбама Споразума о стабилизацији и придруживању између Европских заједница и њихових држава чланица, са једне стране, и Републике Србије са друге стране („Службени гласник РС”, број 83/08) (у даљем тексту: Споразум), односно с одредбама Прелазног споразума о трговини и трговинским питањима између Европске заједнице, са једне стране, и Републике Србије, са друге стране („Службени гласник РС”, број 83/08) (у даљем тексту: Прелазни споразум):</w:t>
      </w:r>
    </w:p>
    <w:p w:rsidR="003B0425" w:rsidRDefault="003B0425" w:rsidP="003B0425">
      <w:pPr>
        <w:jc w:val="both"/>
        <w:rPr>
          <w:lang w:val="sr-Cyrl-CS"/>
        </w:rPr>
      </w:pPr>
    </w:p>
    <w:p w:rsidR="003B0425" w:rsidRDefault="003B0425" w:rsidP="003B0425">
      <w:pPr>
        <w:jc w:val="both"/>
        <w:rPr>
          <w:b/>
          <w:lang w:val="sr-Cyrl-CS"/>
        </w:rPr>
      </w:pPr>
      <w:r>
        <w:rPr>
          <w:b/>
          <w:lang w:val="sr-Cyrl-CS"/>
        </w:rPr>
        <w:t>а) Одредба Споразума и Прелазног споразума која се односе на нормативну саржину прописа</w:t>
      </w:r>
    </w:p>
    <w:p w:rsidR="003B0425" w:rsidRDefault="003B0425" w:rsidP="003B0425">
      <w:pPr>
        <w:jc w:val="both"/>
        <w:rPr>
          <w:lang w:val="sr-Cyrl-CS"/>
        </w:rPr>
      </w:pPr>
    </w:p>
    <w:p w:rsidR="003B0425" w:rsidRDefault="003B0425" w:rsidP="003B0425">
      <w:pPr>
        <w:tabs>
          <w:tab w:val="num" w:pos="360"/>
        </w:tabs>
        <w:jc w:val="both"/>
        <w:rPr>
          <w:lang w:val="sr-Cyrl-CS"/>
        </w:rPr>
      </w:pPr>
      <w:r>
        <w:rPr>
          <w:lang w:val="sr-Cyrl-CS"/>
        </w:rPr>
        <w:t xml:space="preserve">Споразум не садржи одредбу која се непосредно односи на нормативну садржину овог закона, коју чини правно уређење </w:t>
      </w:r>
      <w:proofErr w:type="spellStart"/>
      <w:r>
        <w:rPr>
          <w:lang w:val="en-GB"/>
        </w:rPr>
        <w:t>задруга</w:t>
      </w:r>
      <w:proofErr w:type="spellEnd"/>
      <w:r>
        <w:rPr>
          <w:lang w:val="sr-Cyrl-CS"/>
        </w:rPr>
        <w:t>. С друге стране, постоји посредан однос у смислу  члана 53. став 1. тачка а) Споразума.</w:t>
      </w:r>
    </w:p>
    <w:p w:rsidR="003B0425" w:rsidRDefault="003B0425" w:rsidP="003B0425">
      <w:pPr>
        <w:jc w:val="both"/>
        <w:rPr>
          <w:lang w:val="sr-Cyrl-CS"/>
        </w:rPr>
      </w:pPr>
    </w:p>
    <w:p w:rsidR="003B0425" w:rsidRDefault="003B0425" w:rsidP="003B0425">
      <w:pPr>
        <w:jc w:val="both"/>
        <w:rPr>
          <w:b/>
          <w:lang w:val="sr-Cyrl-CS"/>
        </w:rPr>
      </w:pPr>
      <w:r>
        <w:rPr>
          <w:b/>
          <w:lang w:val="sr-Cyrl-CS"/>
        </w:rPr>
        <w:t>б) Прелазни рок за усклађивање законодавства према одредбама Споразума и Прелазног споразума</w:t>
      </w:r>
    </w:p>
    <w:p w:rsidR="003B0425" w:rsidRDefault="003B0425" w:rsidP="003B0425">
      <w:pPr>
        <w:jc w:val="both"/>
        <w:rPr>
          <w:lang w:val="sr-Cyrl-CS"/>
        </w:rPr>
      </w:pPr>
    </w:p>
    <w:p w:rsidR="003B0425" w:rsidRDefault="003B0425" w:rsidP="003B0425">
      <w:pPr>
        <w:jc w:val="both"/>
        <w:rPr>
          <w:lang w:val="sr-Latn-CS"/>
        </w:rPr>
      </w:pPr>
      <w:r>
        <w:rPr>
          <w:lang w:val="sr-Cyrl-CS"/>
        </w:rPr>
        <w:t>Општи року за усклађивање законодавства сагласно члану 72. Споразума.</w:t>
      </w:r>
    </w:p>
    <w:p w:rsidR="003B0425" w:rsidRDefault="003B0425" w:rsidP="003B0425">
      <w:pPr>
        <w:jc w:val="both"/>
        <w:rPr>
          <w:lang w:val="sr-Cyrl-CS"/>
        </w:rPr>
      </w:pPr>
    </w:p>
    <w:p w:rsidR="003B0425" w:rsidRDefault="003B0425" w:rsidP="003B0425">
      <w:pPr>
        <w:jc w:val="both"/>
        <w:rPr>
          <w:b/>
          <w:lang w:val="sr-Cyrl-CS"/>
        </w:rPr>
      </w:pPr>
      <w:r>
        <w:rPr>
          <w:b/>
          <w:lang w:val="sr-Cyrl-CS"/>
        </w:rPr>
        <w:t>в) Оцена испуњености обавезе које произлазе из наведене одредбе Споразума и Прелазног споразума</w:t>
      </w:r>
    </w:p>
    <w:p w:rsidR="003B0425" w:rsidRDefault="003B0425" w:rsidP="003B0425">
      <w:pPr>
        <w:jc w:val="both"/>
        <w:rPr>
          <w:lang w:val="sr-Cyrl-CS"/>
        </w:rPr>
      </w:pPr>
    </w:p>
    <w:p w:rsidR="003B0425" w:rsidRDefault="003B0425" w:rsidP="003B0425">
      <w:pPr>
        <w:jc w:val="both"/>
        <w:rPr>
          <w:b/>
          <w:lang w:val="sr-Cyrl-CS"/>
        </w:rPr>
      </w:pPr>
      <w:r>
        <w:rPr>
          <w:lang w:val="sr-Cyrl-CS"/>
        </w:rPr>
        <w:t>Овим законом се у потпуности испуњавају обавезе које произлазе из наведене одредбе Споразума.</w:t>
      </w:r>
    </w:p>
    <w:p w:rsidR="003B0425" w:rsidRDefault="003B0425" w:rsidP="003B0425">
      <w:pPr>
        <w:jc w:val="both"/>
        <w:rPr>
          <w:lang w:val="sr-Cyrl-CS"/>
        </w:rPr>
      </w:pPr>
    </w:p>
    <w:p w:rsidR="003B0425" w:rsidRDefault="003B0425" w:rsidP="003B0425">
      <w:pPr>
        <w:jc w:val="both"/>
        <w:rPr>
          <w:b/>
          <w:lang w:val="sr-Cyrl-CS"/>
        </w:rPr>
      </w:pPr>
      <w:r>
        <w:rPr>
          <w:b/>
          <w:lang w:val="sr-Cyrl-CS"/>
        </w:rPr>
        <w:t>г) Разлози за делимично испуњавање, односно неиспуњавање обавеза које произлазе из наведене одредбе Споразума и Прелазног споразума</w:t>
      </w:r>
    </w:p>
    <w:p w:rsidR="003B0425" w:rsidRDefault="003B0425" w:rsidP="003B0425">
      <w:pPr>
        <w:jc w:val="both"/>
        <w:rPr>
          <w:lang w:val="sr-Cyrl-CS"/>
        </w:rPr>
      </w:pPr>
    </w:p>
    <w:p w:rsidR="003B0425" w:rsidRDefault="003B0425" w:rsidP="003B0425">
      <w:pPr>
        <w:jc w:val="both"/>
        <w:rPr>
          <w:lang w:val="sr-Cyrl-CS"/>
        </w:rPr>
      </w:pPr>
      <w:r>
        <w:rPr>
          <w:lang w:val="sr-Cyrl-CS"/>
        </w:rPr>
        <w:t>/</w:t>
      </w:r>
    </w:p>
    <w:p w:rsidR="003B0425" w:rsidRDefault="003B0425" w:rsidP="003B0425">
      <w:pPr>
        <w:jc w:val="both"/>
        <w:rPr>
          <w:lang w:val="sr-Cyrl-CS"/>
        </w:rPr>
      </w:pPr>
    </w:p>
    <w:p w:rsidR="003B0425" w:rsidRDefault="003B0425" w:rsidP="003B0425">
      <w:pPr>
        <w:jc w:val="both"/>
        <w:rPr>
          <w:b/>
          <w:lang w:val="sr-Cyrl-CS"/>
        </w:rPr>
      </w:pPr>
      <w:r>
        <w:rPr>
          <w:b/>
          <w:lang w:val="sr-Cyrl-CS"/>
        </w:rPr>
        <w:t>д) Веза са Националним програмом за усвајање правних тековина Европске уније.</w:t>
      </w:r>
    </w:p>
    <w:p w:rsidR="003B0425" w:rsidRDefault="003B0425" w:rsidP="003B0425">
      <w:pPr>
        <w:jc w:val="both"/>
        <w:rPr>
          <w:lang w:val="sr-Cyrl-CS"/>
        </w:rPr>
      </w:pPr>
    </w:p>
    <w:p w:rsidR="003B0425" w:rsidRDefault="003B0425" w:rsidP="003B0425">
      <w:pPr>
        <w:jc w:val="both"/>
        <w:rPr>
          <w:lang w:val="sr-Cyrl-CS"/>
        </w:rPr>
      </w:pPr>
      <w:r>
        <w:rPr>
          <w:lang w:val="sr-Cyrl-CS"/>
        </w:rPr>
        <w:t>Националним програмом за интеграцију</w:t>
      </w:r>
      <w:r>
        <w:rPr>
          <w:lang w:val="ru-RU"/>
        </w:rPr>
        <w:t xml:space="preserve"> Републике Србије у Европску унију</w:t>
      </w:r>
      <w:r>
        <w:rPr>
          <w:lang w:val="sr-Cyrl-CS"/>
        </w:rPr>
        <w:t xml:space="preserve"> није предвиђено доношење овог прописа.</w:t>
      </w:r>
    </w:p>
    <w:p w:rsidR="003B0425" w:rsidRDefault="003B0425" w:rsidP="003B0425">
      <w:pPr>
        <w:jc w:val="both"/>
        <w:rPr>
          <w:lang w:val="sr-Cyrl-CS"/>
        </w:rPr>
      </w:pPr>
    </w:p>
    <w:p w:rsidR="003B0425" w:rsidRDefault="003B0425" w:rsidP="003B0425">
      <w:pPr>
        <w:jc w:val="both"/>
        <w:rPr>
          <w:b/>
          <w:lang w:val="sr-Cyrl-CS"/>
        </w:rPr>
      </w:pPr>
      <w:r>
        <w:rPr>
          <w:b/>
          <w:lang w:val="sr-Cyrl-CS"/>
        </w:rPr>
        <w:t xml:space="preserve">4. </w:t>
      </w:r>
      <w:r>
        <w:rPr>
          <w:b/>
        </w:rPr>
        <w:t>Усклађеност</w:t>
      </w:r>
      <w:r>
        <w:rPr>
          <w:b/>
          <w:lang w:val="sr-Cyrl-CS"/>
        </w:rPr>
        <w:t xml:space="preserve"> прописа </w:t>
      </w:r>
      <w:r>
        <w:rPr>
          <w:b/>
        </w:rPr>
        <w:t>с</w:t>
      </w:r>
      <w:r>
        <w:rPr>
          <w:b/>
          <w:lang w:val="sr-Cyrl-CS"/>
        </w:rPr>
        <w:t>а прописима Европске уније:</w:t>
      </w:r>
    </w:p>
    <w:p w:rsidR="003B0425" w:rsidRDefault="003B0425" w:rsidP="003B0425">
      <w:pPr>
        <w:jc w:val="both"/>
      </w:pPr>
    </w:p>
    <w:p w:rsidR="003B0425" w:rsidRDefault="003B0425" w:rsidP="003B0425">
      <w:pPr>
        <w:jc w:val="both"/>
        <w:rPr>
          <w:b/>
          <w:lang w:val="sr-Cyrl-CS"/>
        </w:rPr>
      </w:pPr>
      <w:r>
        <w:rPr>
          <w:b/>
        </w:rPr>
        <w:t xml:space="preserve">а) </w:t>
      </w:r>
      <w:r>
        <w:rPr>
          <w:b/>
          <w:lang w:val="sr-Cyrl-CS"/>
        </w:rPr>
        <w:t>Навођење</w:t>
      </w:r>
      <w:r>
        <w:rPr>
          <w:b/>
          <w:lang w:val="sr-Latn-CS"/>
        </w:rPr>
        <w:t xml:space="preserve"> </w:t>
      </w:r>
      <w:r>
        <w:rPr>
          <w:b/>
          <w:lang w:val="sr-Cyrl-CS"/>
        </w:rPr>
        <w:t>одредби</w:t>
      </w:r>
      <w:r>
        <w:rPr>
          <w:b/>
        </w:rPr>
        <w:t xml:space="preserve"> примарних извора права Еевропске уније</w:t>
      </w:r>
      <w:r>
        <w:rPr>
          <w:b/>
          <w:lang w:val="sr-Cyrl-CS"/>
        </w:rPr>
        <w:t xml:space="preserve"> и оцене усклађености са њима</w:t>
      </w:r>
    </w:p>
    <w:p w:rsidR="003B0425" w:rsidRDefault="003B0425" w:rsidP="003B0425">
      <w:pPr>
        <w:jc w:val="both"/>
        <w:rPr>
          <w:lang w:val="sr-Cyrl-CS"/>
        </w:rPr>
      </w:pPr>
    </w:p>
    <w:p w:rsidR="003B0425" w:rsidRDefault="003B0425" w:rsidP="003B0425">
      <w:pPr>
        <w:jc w:val="both"/>
        <w:rPr>
          <w:noProof/>
          <w:lang w:val="sr-Cyrl-CS"/>
        </w:rPr>
      </w:pPr>
      <w:r>
        <w:rPr>
          <w:noProof/>
          <w:lang w:val="sr-Cyrl-CS"/>
        </w:rPr>
        <w:t xml:space="preserve">Уговор о функционисању ЕУ, Дeо трећи, Политике заједнице и то: </w:t>
      </w:r>
    </w:p>
    <w:p w:rsidR="003B0425" w:rsidRDefault="003B0425" w:rsidP="003B0425">
      <w:pPr>
        <w:jc w:val="both"/>
        <w:rPr>
          <w:b/>
          <w:sz w:val="16"/>
          <w:szCs w:val="16"/>
        </w:rPr>
      </w:pPr>
    </w:p>
    <w:p w:rsidR="003B0425" w:rsidRDefault="003B0425" w:rsidP="003B0425">
      <w:pPr>
        <w:numPr>
          <w:ilvl w:val="0"/>
          <w:numId w:val="1"/>
        </w:numPr>
        <w:tabs>
          <w:tab w:val="num" w:pos="284"/>
        </w:tabs>
        <w:ind w:left="284" w:hanging="284"/>
        <w:jc w:val="both"/>
        <w:rPr>
          <w:noProof/>
          <w:lang w:val="sr-Cyrl-CS"/>
        </w:rPr>
      </w:pPr>
      <w:r>
        <w:rPr>
          <w:noProof/>
          <w:lang w:val="sr-Cyrl-CS"/>
        </w:rPr>
        <w:t xml:space="preserve">Наслов IV: Слобода кретања лица и промета услуга и капитала, Глава </w:t>
      </w:r>
      <w:r>
        <w:rPr>
          <w:noProof/>
          <w:lang w:val="en-GB"/>
        </w:rPr>
        <w:t>2</w:t>
      </w:r>
      <w:r>
        <w:rPr>
          <w:noProof/>
          <w:lang w:val="sr-Cyrl-CS"/>
        </w:rPr>
        <w:t xml:space="preserve">: </w:t>
      </w:r>
      <w:r>
        <w:rPr>
          <w:noProof/>
          <w:lang w:val="en-GB"/>
        </w:rPr>
        <w:t xml:space="preserve">Право </w:t>
      </w:r>
      <w:r>
        <w:rPr>
          <w:noProof/>
          <w:lang w:val="sr-Cyrl-CS"/>
        </w:rPr>
        <w:t>пословног настањивања, чланови 49.</w:t>
      </w:r>
      <w:r>
        <w:rPr>
          <w:noProof/>
          <w:lang w:val="en-US"/>
        </w:rPr>
        <w:t xml:space="preserve">, </w:t>
      </w:r>
      <w:r>
        <w:rPr>
          <w:noProof/>
          <w:lang w:val="sr-Cyrl-CS"/>
        </w:rPr>
        <w:t>54</w:t>
      </w:r>
      <w:r>
        <w:rPr>
          <w:noProof/>
          <w:lang w:val="en-US"/>
        </w:rPr>
        <w:t>. и 55</w:t>
      </w:r>
      <w:r>
        <w:rPr>
          <w:noProof/>
          <w:lang w:val="sr-Cyrl-CS"/>
        </w:rPr>
        <w:t xml:space="preserve">. </w:t>
      </w:r>
    </w:p>
    <w:p w:rsidR="003B0425" w:rsidRDefault="003B0425" w:rsidP="003B0425">
      <w:pPr>
        <w:ind w:left="284"/>
        <w:jc w:val="both"/>
        <w:rPr>
          <w:noProof/>
          <w:lang w:val="sr-Cyrl-CS"/>
        </w:rPr>
      </w:pPr>
      <w:r>
        <w:rPr>
          <w:lang w:val="sr-Cyrl-CS"/>
        </w:rPr>
        <w:t>Потпуна усклађеност.</w:t>
      </w:r>
    </w:p>
    <w:p w:rsidR="003B0425" w:rsidRDefault="003B0425" w:rsidP="003B0425">
      <w:pPr>
        <w:jc w:val="both"/>
        <w:rPr>
          <w:lang w:val="sr-Cyrl-CS"/>
        </w:rPr>
      </w:pPr>
    </w:p>
    <w:p w:rsidR="003B0425" w:rsidRDefault="003B0425" w:rsidP="003B0425">
      <w:pPr>
        <w:jc w:val="both"/>
        <w:rPr>
          <w:b/>
          <w:lang w:val="sr-Cyrl-CS"/>
        </w:rPr>
      </w:pPr>
      <w:r>
        <w:rPr>
          <w:b/>
        </w:rPr>
        <w:t xml:space="preserve">б) </w:t>
      </w:r>
      <w:r>
        <w:rPr>
          <w:b/>
          <w:lang w:val="sr-Cyrl-CS"/>
        </w:rPr>
        <w:t>Навођење</w:t>
      </w:r>
      <w:r>
        <w:rPr>
          <w:b/>
        </w:rPr>
        <w:t xml:space="preserve"> секундарних извора права Европске уније </w:t>
      </w:r>
      <w:r>
        <w:rPr>
          <w:b/>
          <w:lang w:val="sr-Cyrl-CS"/>
        </w:rPr>
        <w:t>и оцене усклађености са њима</w:t>
      </w:r>
    </w:p>
    <w:p w:rsidR="003B0425" w:rsidRDefault="003B0425" w:rsidP="003B0425">
      <w:pPr>
        <w:jc w:val="both"/>
        <w:rPr>
          <w:lang w:val="sr-Cyrl-CS"/>
        </w:rPr>
      </w:pPr>
    </w:p>
    <w:p w:rsidR="003B0425" w:rsidRDefault="003B0425" w:rsidP="003B0425">
      <w:pPr>
        <w:jc w:val="both"/>
        <w:rPr>
          <w:b/>
          <w:lang w:val="sr-Cyrl-CS"/>
        </w:rPr>
      </w:pPr>
      <w:r>
        <w:rPr>
          <w:lang w:val="sr-Cyrl-CS"/>
        </w:rPr>
        <w:t xml:space="preserve">Не постоје прописи који уређују задруге као посебну врсту привредних субјеката, а који би представљали </w:t>
      </w:r>
      <w:r>
        <w:t>секундарн</w:t>
      </w:r>
      <w:r>
        <w:rPr>
          <w:lang w:val="sr-Cyrl-CS"/>
        </w:rPr>
        <w:t>е</w:t>
      </w:r>
      <w:r>
        <w:t xml:space="preserve"> извор</w:t>
      </w:r>
      <w:r>
        <w:rPr>
          <w:lang w:val="sr-Cyrl-CS"/>
        </w:rPr>
        <w:t>е</w:t>
      </w:r>
      <w:r>
        <w:t xml:space="preserve"> права ЕУ</w:t>
      </w:r>
      <w:r>
        <w:rPr>
          <w:lang w:val="sr-Cyrl-CS"/>
        </w:rPr>
        <w:t xml:space="preserve"> за припрему овог закона.</w:t>
      </w:r>
    </w:p>
    <w:p w:rsidR="003B0425" w:rsidRDefault="003B0425" w:rsidP="003B0425">
      <w:pPr>
        <w:jc w:val="both"/>
        <w:rPr>
          <w:lang w:val="sr-Cyrl-CS"/>
        </w:rPr>
      </w:pPr>
    </w:p>
    <w:p w:rsidR="003B0425" w:rsidRDefault="003B0425" w:rsidP="003B0425">
      <w:pPr>
        <w:jc w:val="both"/>
        <w:rPr>
          <w:b/>
          <w:lang w:val="sr-Cyrl-CS"/>
        </w:rPr>
      </w:pPr>
      <w:r>
        <w:rPr>
          <w:b/>
          <w:lang w:val="sr-Cyrl-CS"/>
        </w:rPr>
        <w:t>в</w:t>
      </w:r>
      <w:r>
        <w:rPr>
          <w:b/>
        </w:rPr>
        <w:t xml:space="preserve">) </w:t>
      </w:r>
      <w:r>
        <w:rPr>
          <w:b/>
          <w:lang w:val="sr-Cyrl-CS"/>
        </w:rPr>
        <w:t>Навођење осталих извора права Европске уније и усклађенст са њима</w:t>
      </w:r>
    </w:p>
    <w:p w:rsidR="003B0425" w:rsidRDefault="003B0425" w:rsidP="003B0425">
      <w:pPr>
        <w:jc w:val="both"/>
        <w:rPr>
          <w:lang w:val="sr-Cyrl-CS"/>
        </w:rPr>
      </w:pPr>
    </w:p>
    <w:p w:rsidR="003B0425" w:rsidRDefault="003B0425" w:rsidP="003B0425">
      <w:pPr>
        <w:jc w:val="both"/>
        <w:rPr>
          <w:lang w:val="sr-Cyrl-CS"/>
        </w:rPr>
      </w:pPr>
      <w:r>
        <w:rPr>
          <w:lang w:val="sr-Cyrl-CS"/>
        </w:rPr>
        <w:t>Не постоје прописи који уређују задруге као посебну врсту привредних субјеката, а који би представљали остале</w:t>
      </w:r>
      <w:r>
        <w:t xml:space="preserve"> извор</w:t>
      </w:r>
      <w:r>
        <w:rPr>
          <w:lang w:val="sr-Cyrl-CS"/>
        </w:rPr>
        <w:t>е</w:t>
      </w:r>
      <w:r>
        <w:t xml:space="preserve"> права ЕУ</w:t>
      </w:r>
      <w:r>
        <w:rPr>
          <w:lang w:val="sr-Cyrl-CS"/>
        </w:rPr>
        <w:t xml:space="preserve"> за припрему овог нацрта закона.</w:t>
      </w:r>
    </w:p>
    <w:p w:rsidR="003B0425" w:rsidRDefault="003B0425" w:rsidP="003B0425">
      <w:pPr>
        <w:jc w:val="both"/>
        <w:rPr>
          <w:lang w:val="sr-Cyrl-CS"/>
        </w:rPr>
      </w:pPr>
    </w:p>
    <w:p w:rsidR="003B0425" w:rsidRDefault="003B0425" w:rsidP="003B0425">
      <w:pPr>
        <w:jc w:val="both"/>
        <w:rPr>
          <w:b/>
          <w:lang w:val="sr-Cyrl-CS"/>
        </w:rPr>
      </w:pPr>
      <w:r>
        <w:rPr>
          <w:b/>
          <w:lang w:val="sr-Cyrl-CS"/>
        </w:rPr>
        <w:t>г</w:t>
      </w:r>
      <w:r>
        <w:rPr>
          <w:b/>
        </w:rPr>
        <w:t xml:space="preserve">) </w:t>
      </w:r>
      <w:r>
        <w:rPr>
          <w:b/>
          <w:lang w:val="sr-Cyrl-CS"/>
        </w:rPr>
        <w:t>Р</w:t>
      </w:r>
      <w:r>
        <w:rPr>
          <w:b/>
        </w:rPr>
        <w:t>азлози за дел</w:t>
      </w:r>
      <w:r>
        <w:rPr>
          <w:b/>
          <w:lang w:val="sr-Cyrl-CS"/>
        </w:rPr>
        <w:t>и</w:t>
      </w:r>
      <w:r>
        <w:rPr>
          <w:b/>
        </w:rPr>
        <w:t>мичну усклађеност</w:t>
      </w:r>
      <w:r>
        <w:rPr>
          <w:b/>
          <w:lang w:val="sr-Cyrl-CS"/>
        </w:rPr>
        <w:t>,</w:t>
      </w:r>
      <w:r>
        <w:rPr>
          <w:b/>
        </w:rPr>
        <w:t xml:space="preserve"> односно неусклађеност</w:t>
      </w:r>
    </w:p>
    <w:p w:rsidR="003B0425" w:rsidRDefault="003B0425" w:rsidP="003B0425">
      <w:pPr>
        <w:jc w:val="both"/>
        <w:rPr>
          <w:lang w:val="sr-Cyrl-CS"/>
        </w:rPr>
      </w:pPr>
    </w:p>
    <w:p w:rsidR="003B0425" w:rsidRDefault="003B0425" w:rsidP="003B0425">
      <w:pPr>
        <w:jc w:val="both"/>
        <w:rPr>
          <w:lang w:val="sr-Cyrl-CS"/>
        </w:rPr>
      </w:pPr>
      <w:r>
        <w:rPr>
          <w:lang w:val="sr-Cyrl-CS"/>
        </w:rPr>
        <w:t>/</w:t>
      </w:r>
    </w:p>
    <w:p w:rsidR="003B0425" w:rsidRDefault="003B0425" w:rsidP="003B0425">
      <w:pPr>
        <w:jc w:val="both"/>
        <w:rPr>
          <w:lang w:val="sr-Cyrl-CS"/>
        </w:rPr>
      </w:pPr>
    </w:p>
    <w:p w:rsidR="003B0425" w:rsidRDefault="003B0425" w:rsidP="003B0425">
      <w:pPr>
        <w:jc w:val="both"/>
        <w:rPr>
          <w:b/>
          <w:lang w:val="sr-Cyrl-CS"/>
        </w:rPr>
      </w:pPr>
      <w:r>
        <w:rPr>
          <w:b/>
          <w:lang w:val="sr-Cyrl-CS"/>
        </w:rPr>
        <w:t>д</w:t>
      </w:r>
      <w:r>
        <w:rPr>
          <w:b/>
        </w:rPr>
        <w:t>)</w:t>
      </w:r>
      <w:r>
        <w:rPr>
          <w:b/>
          <w:lang w:val="sr-Cyrl-CS"/>
        </w:rPr>
        <w:t xml:space="preserve"> Р</w:t>
      </w:r>
      <w:r>
        <w:rPr>
          <w:b/>
        </w:rPr>
        <w:t xml:space="preserve">ок у којем је предвиђено постизање потпуне усклађености </w:t>
      </w:r>
      <w:r>
        <w:rPr>
          <w:b/>
          <w:lang w:val="sr-Cyrl-CS"/>
        </w:rPr>
        <w:t>прописа</w:t>
      </w:r>
      <w:r>
        <w:rPr>
          <w:b/>
        </w:rPr>
        <w:t xml:space="preserve"> с</w:t>
      </w:r>
      <w:r>
        <w:rPr>
          <w:b/>
          <w:lang w:val="sr-Cyrl-CS"/>
        </w:rPr>
        <w:t>а прописима Европске уније</w:t>
      </w:r>
    </w:p>
    <w:p w:rsidR="003B0425" w:rsidRDefault="003B0425" w:rsidP="003B0425">
      <w:pPr>
        <w:jc w:val="both"/>
        <w:rPr>
          <w:b/>
          <w:lang w:val="sr-Cyrl-CS"/>
        </w:rPr>
      </w:pPr>
    </w:p>
    <w:p w:rsidR="003B0425" w:rsidRDefault="003B0425" w:rsidP="003B0425">
      <w:pPr>
        <w:jc w:val="both"/>
        <w:rPr>
          <w:i/>
          <w:lang w:val="sr-Cyrl-CS"/>
        </w:rPr>
      </w:pPr>
      <w:r>
        <w:rPr>
          <w:lang w:val="sr-Cyrl-CS"/>
        </w:rPr>
        <w:t>/</w:t>
      </w:r>
    </w:p>
    <w:p w:rsidR="003B0425" w:rsidRDefault="003B0425" w:rsidP="003B0425">
      <w:pPr>
        <w:jc w:val="both"/>
        <w:rPr>
          <w:i/>
          <w:lang w:val="sr-Cyrl-CS"/>
        </w:rPr>
      </w:pPr>
    </w:p>
    <w:p w:rsidR="003B0425" w:rsidRDefault="003B0425" w:rsidP="003B0425">
      <w:pPr>
        <w:jc w:val="both"/>
        <w:rPr>
          <w:b/>
          <w:color w:val="000000"/>
          <w:lang w:val="ru-RU"/>
        </w:rPr>
      </w:pPr>
      <w:r>
        <w:rPr>
          <w:b/>
          <w:lang w:val="sr-Cyrl-CS"/>
        </w:rPr>
        <w:t>5</w:t>
      </w:r>
      <w:r>
        <w:rPr>
          <w:b/>
          <w:lang w:val="ru-RU"/>
        </w:rPr>
        <w:t>.  Уколико не постоје одговарајуће надлежности Европске уније у материји коју регулише пропис, и/или не постоје одговарајући секундарни извори права</w:t>
      </w:r>
      <w:r>
        <w:rPr>
          <w:b/>
          <w:color w:val="000000"/>
          <w:lang w:val="ru-RU"/>
        </w:rPr>
        <w:t xml:space="preserve"> Европске уније са којима је потребно обезбедити усклађеност, потребно је образложити ту чињеницу. У овом случају, није потребно попуњавати Табелу усклађености прописа. Табелу усклађености није потребно попуњавати и уколико се домаћим прописом не врши пренос одредби секундарног извора права Европске уније већ се искључиво врши примена или спровођење неког захтева који произилази из одредбе секундарног извора права (нпр. Предлогом одлуке о изради стратешке процене утицаја биће спроведена обавеза из члана 4. Директиве 2001/42/ЕЗ, али се не врши и пренос те одредбе директиве)</w:t>
      </w:r>
    </w:p>
    <w:p w:rsidR="003B0425" w:rsidRDefault="003B0425" w:rsidP="003B0425">
      <w:pPr>
        <w:jc w:val="both"/>
        <w:rPr>
          <w:color w:val="000000"/>
          <w:lang w:val="ru-RU"/>
        </w:rPr>
      </w:pPr>
    </w:p>
    <w:p w:rsidR="003B0425" w:rsidRDefault="003B0425" w:rsidP="003B0425">
      <w:pPr>
        <w:jc w:val="both"/>
        <w:rPr>
          <w:lang w:val="sr-Cyrl-CS"/>
        </w:rPr>
      </w:pPr>
      <w:r>
        <w:rPr>
          <w:lang w:val="sr-Cyrl-CS"/>
        </w:rPr>
        <w:t xml:space="preserve">Не постоје одговарајући прописи Европске уније </w:t>
      </w:r>
      <w:r>
        <w:rPr>
          <w:color w:val="000000"/>
          <w:lang w:val="ru-RU"/>
        </w:rPr>
        <w:t>са којима је потребно обезбедити усклађеност</w:t>
      </w:r>
      <w:r>
        <w:rPr>
          <w:lang w:val="sr-Cyrl-CS"/>
        </w:rPr>
        <w:t xml:space="preserve"> овог закона.</w:t>
      </w:r>
    </w:p>
    <w:p w:rsidR="003B0425" w:rsidRDefault="003B0425" w:rsidP="003B0425">
      <w:pPr>
        <w:jc w:val="both"/>
        <w:rPr>
          <w:color w:val="000000"/>
          <w:lang w:val="ru-RU"/>
        </w:rPr>
      </w:pPr>
      <w:r>
        <w:rPr>
          <w:color w:val="000000"/>
          <w:lang w:val="ru-RU"/>
        </w:rPr>
        <w:t xml:space="preserve">  </w:t>
      </w:r>
    </w:p>
    <w:p w:rsidR="003B0425" w:rsidRDefault="003B0425" w:rsidP="003B0425">
      <w:pPr>
        <w:jc w:val="both"/>
        <w:rPr>
          <w:lang w:val="sr-Cyrl-CS"/>
        </w:rPr>
      </w:pPr>
    </w:p>
    <w:p w:rsidR="003B0425" w:rsidRDefault="003B0425" w:rsidP="003B0425">
      <w:pPr>
        <w:jc w:val="both"/>
        <w:rPr>
          <w:b/>
          <w:lang w:val="sr-Cyrl-CS"/>
        </w:rPr>
      </w:pPr>
      <w:r>
        <w:rPr>
          <w:b/>
          <w:lang w:val="sr-Cyrl-CS"/>
        </w:rPr>
        <w:lastRenderedPageBreak/>
        <w:t>6</w:t>
      </w:r>
      <w:r>
        <w:rPr>
          <w:b/>
        </w:rPr>
        <w:t xml:space="preserve">. </w:t>
      </w:r>
      <w:r>
        <w:rPr>
          <w:b/>
          <w:lang w:val="sr-Cyrl-CS"/>
        </w:rPr>
        <w:t xml:space="preserve">Да </w:t>
      </w:r>
      <w:r>
        <w:rPr>
          <w:b/>
        </w:rPr>
        <w:t>ли</w:t>
      </w:r>
      <w:r>
        <w:rPr>
          <w:b/>
          <w:lang w:val="sr-Cyrl-CS"/>
        </w:rPr>
        <w:t xml:space="preserve"> су претходно</w:t>
      </w:r>
      <w:r>
        <w:rPr>
          <w:b/>
        </w:rPr>
        <w:t xml:space="preserve"> наведени извори права Европске уније преведени на </w:t>
      </w:r>
      <w:r>
        <w:rPr>
          <w:b/>
          <w:lang w:val="sr-Cyrl-CS"/>
        </w:rPr>
        <w:t>срп</w:t>
      </w:r>
      <w:r>
        <w:rPr>
          <w:b/>
        </w:rPr>
        <w:t>ски језик?</w:t>
      </w:r>
    </w:p>
    <w:p w:rsidR="003B0425" w:rsidRDefault="003B0425" w:rsidP="003B0425">
      <w:pPr>
        <w:jc w:val="both"/>
        <w:rPr>
          <w:lang w:val="sr-Cyrl-CS"/>
        </w:rPr>
      </w:pPr>
    </w:p>
    <w:p w:rsidR="003B0425" w:rsidRDefault="003B0425" w:rsidP="003B0425">
      <w:pPr>
        <w:jc w:val="both"/>
        <w:rPr>
          <w:lang w:val="sr-Cyrl-CS"/>
        </w:rPr>
      </w:pPr>
      <w:r>
        <w:rPr>
          <w:lang w:val="sr-Cyrl-CS"/>
        </w:rPr>
        <w:t>Да</w:t>
      </w:r>
    </w:p>
    <w:p w:rsidR="003B0425" w:rsidRDefault="003B0425" w:rsidP="003B0425">
      <w:pPr>
        <w:jc w:val="both"/>
      </w:pPr>
    </w:p>
    <w:p w:rsidR="003B0425" w:rsidRDefault="003B0425" w:rsidP="003B0425">
      <w:pPr>
        <w:jc w:val="both"/>
        <w:rPr>
          <w:b/>
          <w:lang w:val="sr-Cyrl-CS"/>
        </w:rPr>
      </w:pPr>
      <w:r>
        <w:rPr>
          <w:b/>
          <w:lang w:val="sr-Cyrl-CS"/>
        </w:rPr>
        <w:t>7</w:t>
      </w:r>
      <w:r>
        <w:rPr>
          <w:b/>
        </w:rPr>
        <w:t xml:space="preserve">. </w:t>
      </w:r>
      <w:r>
        <w:rPr>
          <w:b/>
          <w:lang w:val="sr-Cyrl-CS"/>
        </w:rPr>
        <w:t>Да ли је</w:t>
      </w:r>
      <w:r>
        <w:rPr>
          <w:b/>
        </w:rPr>
        <w:t xml:space="preserve"> пропис преведен на неки службени језик Европске уније?</w:t>
      </w:r>
    </w:p>
    <w:p w:rsidR="003B0425" w:rsidRDefault="003B0425" w:rsidP="003B0425">
      <w:pPr>
        <w:jc w:val="both"/>
        <w:rPr>
          <w:lang w:val="sr-Cyrl-CS"/>
        </w:rPr>
      </w:pPr>
    </w:p>
    <w:p w:rsidR="003B0425" w:rsidRDefault="003B0425" w:rsidP="003B0425">
      <w:pPr>
        <w:jc w:val="both"/>
        <w:rPr>
          <w:lang w:val="sr-Cyrl-CS"/>
        </w:rPr>
      </w:pPr>
      <w:r>
        <w:rPr>
          <w:lang w:val="sr-Cyrl-CS"/>
        </w:rPr>
        <w:t>Не</w:t>
      </w:r>
    </w:p>
    <w:p w:rsidR="003B0425" w:rsidRDefault="003B0425" w:rsidP="003B0425">
      <w:pPr>
        <w:jc w:val="both"/>
      </w:pPr>
    </w:p>
    <w:p w:rsidR="003B0425" w:rsidRDefault="003B0425" w:rsidP="003B0425">
      <w:pPr>
        <w:jc w:val="both"/>
        <w:rPr>
          <w:b/>
          <w:lang w:val="sr-Cyrl-CS"/>
        </w:rPr>
      </w:pPr>
      <w:r>
        <w:rPr>
          <w:b/>
          <w:lang w:val="sr-Cyrl-CS"/>
        </w:rPr>
        <w:t>8</w:t>
      </w:r>
      <w:r>
        <w:rPr>
          <w:b/>
        </w:rPr>
        <w:t xml:space="preserve">. </w:t>
      </w:r>
      <w:r>
        <w:rPr>
          <w:b/>
          <w:lang w:val="sr-Cyrl-CS"/>
        </w:rPr>
        <w:t>Учешће</w:t>
      </w:r>
      <w:r>
        <w:rPr>
          <w:b/>
        </w:rPr>
        <w:t xml:space="preserve"> кон</w:t>
      </w:r>
      <w:r>
        <w:rPr>
          <w:b/>
          <w:lang w:val="sr-Cyrl-CS"/>
        </w:rPr>
        <w:t>с</w:t>
      </w:r>
      <w:r>
        <w:rPr>
          <w:b/>
        </w:rPr>
        <w:t>ултаната у изради прописа</w:t>
      </w:r>
      <w:r>
        <w:rPr>
          <w:b/>
          <w:lang w:val="sr-Cyrl-CS"/>
        </w:rPr>
        <w:t xml:space="preserve"> </w:t>
      </w:r>
      <w:r>
        <w:rPr>
          <w:b/>
        </w:rPr>
        <w:t>и њихово мишљење о усклађености</w:t>
      </w:r>
    </w:p>
    <w:p w:rsidR="003B0425" w:rsidRDefault="003B0425" w:rsidP="003B0425">
      <w:pPr>
        <w:jc w:val="both"/>
        <w:rPr>
          <w:lang w:val="sr-Cyrl-CS"/>
        </w:rPr>
      </w:pPr>
    </w:p>
    <w:p w:rsidR="003B0425" w:rsidRDefault="003B0425" w:rsidP="003B0425">
      <w:pPr>
        <w:jc w:val="both"/>
        <w:rPr>
          <w:lang w:val="sr-Cyrl-CS"/>
        </w:rPr>
      </w:pPr>
      <w:r>
        <w:rPr>
          <w:lang w:val="sr-Cyrl-CS"/>
        </w:rPr>
        <w:t xml:space="preserve">Текст </w:t>
      </w:r>
      <w:r w:rsidR="007705E1">
        <w:rPr>
          <w:lang w:val="sr-Cyrl-CS"/>
        </w:rPr>
        <w:t>Предлога</w:t>
      </w:r>
      <w:r>
        <w:rPr>
          <w:lang w:val="sr-Cyrl-CS"/>
        </w:rPr>
        <w:t xml:space="preserve"> закона о задругама није био предмет консултација са Европском комисијом из разога што се не врши преношење тековина ЕУ.</w:t>
      </w:r>
    </w:p>
    <w:p w:rsidR="003B0425" w:rsidRDefault="003B0425" w:rsidP="003B0425">
      <w:pPr>
        <w:jc w:val="both"/>
        <w:rPr>
          <w:lang w:val="sr-Cyrl-CS"/>
        </w:rPr>
      </w:pPr>
    </w:p>
    <w:p w:rsidR="003B0425" w:rsidRDefault="003B0425" w:rsidP="003B0425">
      <w:pPr>
        <w:jc w:val="both"/>
        <w:rPr>
          <w:lang w:val="sr-Cyrl-CS"/>
        </w:rPr>
      </w:pPr>
      <w:r>
        <w:rPr>
          <w:lang w:val="sr-Cyrl-CS"/>
        </w:rPr>
        <w:t xml:space="preserve">                                                                                                 </w:t>
      </w:r>
    </w:p>
    <w:p w:rsidR="00280FB8" w:rsidRDefault="00280FB8">
      <w:bookmarkStart w:id="0" w:name="_GoBack"/>
      <w:bookmarkEnd w:id="0"/>
    </w:p>
    <w:sectPr w:rsidR="00280FB8" w:rsidSect="001E5012">
      <w:footerReference w:type="defaul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0743" w:rsidRDefault="002F0743" w:rsidP="001E5012">
      <w:r>
        <w:separator/>
      </w:r>
    </w:p>
  </w:endnote>
  <w:endnote w:type="continuationSeparator" w:id="0">
    <w:p w:rsidR="002F0743" w:rsidRDefault="002F0743" w:rsidP="001E5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6720313"/>
      <w:docPartObj>
        <w:docPartGallery w:val="Page Numbers (Bottom of Page)"/>
        <w:docPartUnique/>
      </w:docPartObj>
    </w:sdtPr>
    <w:sdtEndPr>
      <w:rPr>
        <w:noProof/>
      </w:rPr>
    </w:sdtEndPr>
    <w:sdtContent>
      <w:p w:rsidR="001E5012" w:rsidRDefault="001E501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1E5012" w:rsidRDefault="001E50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0743" w:rsidRDefault="002F0743" w:rsidP="001E5012">
      <w:r>
        <w:separator/>
      </w:r>
    </w:p>
  </w:footnote>
  <w:footnote w:type="continuationSeparator" w:id="0">
    <w:p w:rsidR="002F0743" w:rsidRDefault="002F0743" w:rsidP="001E50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483D19"/>
    <w:multiLevelType w:val="hybridMultilevel"/>
    <w:tmpl w:val="DBE2F814"/>
    <w:lvl w:ilvl="0" w:tplc="F7F40F0E">
      <w:start w:val="1"/>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425"/>
    <w:rsid w:val="001E5012"/>
    <w:rsid w:val="002660F0"/>
    <w:rsid w:val="00280FB8"/>
    <w:rsid w:val="002F0743"/>
    <w:rsid w:val="003651A1"/>
    <w:rsid w:val="00367D5F"/>
    <w:rsid w:val="003B0425"/>
    <w:rsid w:val="003D7152"/>
    <w:rsid w:val="003E6C8B"/>
    <w:rsid w:val="0071613D"/>
    <w:rsid w:val="007705E1"/>
    <w:rsid w:val="007B643F"/>
    <w:rsid w:val="00A34A79"/>
    <w:rsid w:val="00CA3A6E"/>
    <w:rsid w:val="00D122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425"/>
    <w:pPr>
      <w:spacing w:after="0" w:line="240" w:lineRule="auto"/>
    </w:pPr>
    <w:rPr>
      <w:rFonts w:ascii="Times New Roman" w:eastAsia="Times New Roman" w:hAnsi="Times New Roman" w:cs="Times New Roman"/>
      <w:sz w:val="24"/>
      <w:szCs w:val="24"/>
      <w:lang w:val="hr-HR"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3B0425"/>
    <w:pPr>
      <w:spacing w:line="240" w:lineRule="atLeast"/>
      <w:jc w:val="both"/>
    </w:pPr>
    <w:rPr>
      <w:szCs w:val="20"/>
      <w:lang w:val="hu-HU"/>
    </w:rPr>
  </w:style>
  <w:style w:type="character" w:customStyle="1" w:styleId="FootnoteTextChar">
    <w:name w:val="Footnote Text Char"/>
    <w:basedOn w:val="DefaultParagraphFont"/>
    <w:link w:val="FootnoteText"/>
    <w:semiHidden/>
    <w:rsid w:val="003B0425"/>
    <w:rPr>
      <w:rFonts w:ascii="Times New Roman" w:eastAsia="Times New Roman" w:hAnsi="Times New Roman" w:cs="Times New Roman"/>
      <w:sz w:val="24"/>
      <w:szCs w:val="20"/>
      <w:lang w:val="hu-HU" w:eastAsia="hr-HR"/>
    </w:rPr>
  </w:style>
  <w:style w:type="paragraph" w:styleId="Header">
    <w:name w:val="header"/>
    <w:basedOn w:val="Normal"/>
    <w:link w:val="HeaderChar"/>
    <w:uiPriority w:val="99"/>
    <w:unhideWhenUsed/>
    <w:rsid w:val="001E5012"/>
    <w:pPr>
      <w:tabs>
        <w:tab w:val="center" w:pos="4680"/>
        <w:tab w:val="right" w:pos="9360"/>
      </w:tabs>
    </w:pPr>
  </w:style>
  <w:style w:type="character" w:customStyle="1" w:styleId="HeaderChar">
    <w:name w:val="Header Char"/>
    <w:basedOn w:val="DefaultParagraphFont"/>
    <w:link w:val="Header"/>
    <w:uiPriority w:val="99"/>
    <w:rsid w:val="001E5012"/>
    <w:rPr>
      <w:rFonts w:ascii="Times New Roman" w:eastAsia="Times New Roman" w:hAnsi="Times New Roman" w:cs="Times New Roman"/>
      <w:sz w:val="24"/>
      <w:szCs w:val="24"/>
      <w:lang w:val="hr-HR" w:eastAsia="hr-HR"/>
    </w:rPr>
  </w:style>
  <w:style w:type="paragraph" w:styleId="Footer">
    <w:name w:val="footer"/>
    <w:basedOn w:val="Normal"/>
    <w:link w:val="FooterChar"/>
    <w:uiPriority w:val="99"/>
    <w:unhideWhenUsed/>
    <w:rsid w:val="001E5012"/>
    <w:pPr>
      <w:tabs>
        <w:tab w:val="center" w:pos="4680"/>
        <w:tab w:val="right" w:pos="9360"/>
      </w:tabs>
    </w:pPr>
  </w:style>
  <w:style w:type="character" w:customStyle="1" w:styleId="FooterChar">
    <w:name w:val="Footer Char"/>
    <w:basedOn w:val="DefaultParagraphFont"/>
    <w:link w:val="Footer"/>
    <w:uiPriority w:val="99"/>
    <w:rsid w:val="001E5012"/>
    <w:rPr>
      <w:rFonts w:ascii="Times New Roman" w:eastAsia="Times New Roman" w:hAnsi="Times New Roman" w:cs="Times New Roman"/>
      <w:sz w:val="24"/>
      <w:szCs w:val="24"/>
      <w:lang w:val="hr-HR"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425"/>
    <w:pPr>
      <w:spacing w:after="0" w:line="240" w:lineRule="auto"/>
    </w:pPr>
    <w:rPr>
      <w:rFonts w:ascii="Times New Roman" w:eastAsia="Times New Roman" w:hAnsi="Times New Roman" w:cs="Times New Roman"/>
      <w:sz w:val="24"/>
      <w:szCs w:val="24"/>
      <w:lang w:val="hr-HR"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3B0425"/>
    <w:pPr>
      <w:spacing w:line="240" w:lineRule="atLeast"/>
      <w:jc w:val="both"/>
    </w:pPr>
    <w:rPr>
      <w:szCs w:val="20"/>
      <w:lang w:val="hu-HU"/>
    </w:rPr>
  </w:style>
  <w:style w:type="character" w:customStyle="1" w:styleId="FootnoteTextChar">
    <w:name w:val="Footnote Text Char"/>
    <w:basedOn w:val="DefaultParagraphFont"/>
    <w:link w:val="FootnoteText"/>
    <w:semiHidden/>
    <w:rsid w:val="003B0425"/>
    <w:rPr>
      <w:rFonts w:ascii="Times New Roman" w:eastAsia="Times New Roman" w:hAnsi="Times New Roman" w:cs="Times New Roman"/>
      <w:sz w:val="24"/>
      <w:szCs w:val="20"/>
      <w:lang w:val="hu-HU" w:eastAsia="hr-HR"/>
    </w:rPr>
  </w:style>
  <w:style w:type="paragraph" w:styleId="Header">
    <w:name w:val="header"/>
    <w:basedOn w:val="Normal"/>
    <w:link w:val="HeaderChar"/>
    <w:uiPriority w:val="99"/>
    <w:unhideWhenUsed/>
    <w:rsid w:val="001E5012"/>
    <w:pPr>
      <w:tabs>
        <w:tab w:val="center" w:pos="4680"/>
        <w:tab w:val="right" w:pos="9360"/>
      </w:tabs>
    </w:pPr>
  </w:style>
  <w:style w:type="character" w:customStyle="1" w:styleId="HeaderChar">
    <w:name w:val="Header Char"/>
    <w:basedOn w:val="DefaultParagraphFont"/>
    <w:link w:val="Header"/>
    <w:uiPriority w:val="99"/>
    <w:rsid w:val="001E5012"/>
    <w:rPr>
      <w:rFonts w:ascii="Times New Roman" w:eastAsia="Times New Roman" w:hAnsi="Times New Roman" w:cs="Times New Roman"/>
      <w:sz w:val="24"/>
      <w:szCs w:val="24"/>
      <w:lang w:val="hr-HR" w:eastAsia="hr-HR"/>
    </w:rPr>
  </w:style>
  <w:style w:type="paragraph" w:styleId="Footer">
    <w:name w:val="footer"/>
    <w:basedOn w:val="Normal"/>
    <w:link w:val="FooterChar"/>
    <w:uiPriority w:val="99"/>
    <w:unhideWhenUsed/>
    <w:rsid w:val="001E5012"/>
    <w:pPr>
      <w:tabs>
        <w:tab w:val="center" w:pos="4680"/>
        <w:tab w:val="right" w:pos="9360"/>
      </w:tabs>
    </w:pPr>
  </w:style>
  <w:style w:type="character" w:customStyle="1" w:styleId="FooterChar">
    <w:name w:val="Footer Char"/>
    <w:basedOn w:val="DefaultParagraphFont"/>
    <w:link w:val="Footer"/>
    <w:uiPriority w:val="99"/>
    <w:rsid w:val="001E5012"/>
    <w:rPr>
      <w:rFonts w:ascii="Times New Roman" w:eastAsia="Times New Roman" w:hAnsi="Times New Roman" w:cs="Times New Roman"/>
      <w:sz w:val="24"/>
      <w:szCs w:val="24"/>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320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604</Words>
  <Characters>3449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slavica.ninkovic</dc:creator>
  <cp:lastModifiedBy>Nikola Kiurski</cp:lastModifiedBy>
  <cp:revision>4</cp:revision>
  <cp:lastPrinted>2015-12-16T09:00:00Z</cp:lastPrinted>
  <dcterms:created xsi:type="dcterms:W3CDTF">2015-12-17T15:10:00Z</dcterms:created>
  <dcterms:modified xsi:type="dcterms:W3CDTF">2015-12-17T17:06:00Z</dcterms:modified>
</cp:coreProperties>
</file>